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D0DE4" w14:textId="27BBA9CB" w:rsidR="3C7DCE48" w:rsidRDefault="3C7DCE48" w:rsidP="7017C1A4">
      <w:pPr>
        <w:pStyle w:val="Heading2"/>
        <w:jc w:val="center"/>
      </w:pPr>
      <w:r>
        <w:t>IHI Forum Justification Letter Template</w:t>
      </w:r>
    </w:p>
    <w:p w14:paraId="4DD9EF7C" w14:textId="4F5C8AAB" w:rsidR="7017C1A4" w:rsidRDefault="7017C1A4" w:rsidP="7017C1A4"/>
    <w:p w14:paraId="5D4BA406" w14:textId="79F5D5F5" w:rsidR="27E83026" w:rsidRDefault="27E83026" w:rsidP="7017C1A4">
      <w:r>
        <w:t>Letter Tips:</w:t>
      </w:r>
    </w:p>
    <w:p w14:paraId="7C127E6A" w14:textId="075107E4" w:rsidR="27E83026" w:rsidRDefault="27E83026" w:rsidP="7017C1A4">
      <w:pPr>
        <w:pStyle w:val="ListParagraph"/>
        <w:numPr>
          <w:ilvl w:val="0"/>
          <w:numId w:val="2"/>
        </w:numPr>
      </w:pPr>
      <w:r>
        <w:t>Select specific sessions or topic tracks that are tied into your work</w:t>
      </w:r>
      <w:r w:rsidR="01EA90F5">
        <w:t xml:space="preserve"> [See Appendix A]</w:t>
      </w:r>
    </w:p>
    <w:p w14:paraId="4E9A6D94" w14:textId="0BE07657" w:rsidR="27E83026" w:rsidRDefault="27E83026" w:rsidP="7017C1A4">
      <w:pPr>
        <w:pStyle w:val="ListParagraph"/>
        <w:numPr>
          <w:ilvl w:val="0"/>
          <w:numId w:val="2"/>
        </w:numPr>
      </w:pPr>
      <w:r>
        <w:t>Focus on a few key benefits/goals/takeaways from your participation in the conference</w:t>
      </w:r>
      <w:r w:rsidR="7B1348A8">
        <w:t xml:space="preserve"> [See Appendix B]</w:t>
      </w:r>
    </w:p>
    <w:p w14:paraId="3122596F" w14:textId="7BD0CE80" w:rsidR="7AA448E1" w:rsidRDefault="7AA448E1" w:rsidP="7017C1A4">
      <w:pPr>
        <w:pStyle w:val="ListParagraph"/>
        <w:numPr>
          <w:ilvl w:val="0"/>
          <w:numId w:val="2"/>
        </w:numPr>
      </w:pPr>
      <w:r>
        <w:t xml:space="preserve">Tie your participation </w:t>
      </w:r>
      <w:proofErr w:type="gramStart"/>
      <w:r>
        <w:t>to</w:t>
      </w:r>
      <w:proofErr w:type="gramEnd"/>
      <w:r>
        <w:t xml:space="preserve"> a specific learning goal or project that attending the Forum will have a direct </w:t>
      </w:r>
      <w:r w:rsidR="09BC725E">
        <w:t>impact on</w:t>
      </w:r>
    </w:p>
    <w:p w14:paraId="4E063056" w14:textId="59DDBB65" w:rsidR="7017C1A4" w:rsidRDefault="7017C1A4"/>
    <w:p w14:paraId="28D3CE13" w14:textId="22E869DB" w:rsidR="00237DD6" w:rsidRDefault="34290955" w:rsidP="7017C1A4">
      <w:r>
        <w:t>Dear [SUPERVISOR’S NAME],</w:t>
      </w:r>
    </w:p>
    <w:p w14:paraId="64F34BD2" w14:textId="26501CCD" w:rsidR="00237DD6" w:rsidRDefault="34290955" w:rsidP="65D1AB12">
      <w:r>
        <w:t xml:space="preserve">As you know, I am always searching for new ways to improve the care we provide to our patients, and that is why I am writing to seek your approval to attend the Institute for Healthcare Improvement’s (IHI’s) Forum in </w:t>
      </w:r>
      <w:r w:rsidR="00EC5969">
        <w:t>Anaheim</w:t>
      </w:r>
      <w:r>
        <w:t xml:space="preserve">, </w:t>
      </w:r>
      <w:r w:rsidR="00EC5969">
        <w:t>CA</w:t>
      </w:r>
      <w:r>
        <w:t xml:space="preserve">, from December </w:t>
      </w:r>
      <w:r w:rsidR="00EC5969">
        <w:t>7</w:t>
      </w:r>
      <w:r>
        <w:t>–1</w:t>
      </w:r>
      <w:r w:rsidR="00EC5969">
        <w:t>0</w:t>
      </w:r>
      <w:r>
        <w:t>, 202</w:t>
      </w:r>
      <w:r w:rsidR="00EC5969">
        <w:t>5</w:t>
      </w:r>
      <w:r>
        <w:t>.</w:t>
      </w:r>
    </w:p>
    <w:p w14:paraId="3A2C6DDB" w14:textId="61526D9A" w:rsidR="00237DD6" w:rsidRDefault="34290955" w:rsidP="65D1AB12">
      <w:r>
        <w:t>Every year, people attend the IHI Forum to exchange ideas, insights, and strategies that they are implementing in their organizations.  Professionals share their learnings through over 1</w:t>
      </w:r>
      <w:r w:rsidR="35707045">
        <w:t>5</w:t>
      </w:r>
      <w:r>
        <w:t xml:space="preserve">0 sessions focused on providing actionable strategies for tackling health care challenges of every size and scope.  I am hoping to bring some of these ideas back to </w:t>
      </w:r>
      <w:r w:rsidR="58F5BCC1">
        <w:t>[</w:t>
      </w:r>
      <w:r>
        <w:t>our organization</w:t>
      </w:r>
      <w:r w:rsidR="07F82D1A">
        <w:t>]</w:t>
      </w:r>
      <w:r>
        <w:t xml:space="preserve"> to improve the care we provide. This year’s agenda includes sessions on [AI (Artificial Intelligence), Equity, Workforce Well-being, Patient and Workforce Safety, </w:t>
      </w:r>
      <w:r w:rsidR="0B2FCEF6">
        <w:t xml:space="preserve">or </w:t>
      </w:r>
      <w:hyperlink r:id="rId10" w:history="1">
        <w:r w:rsidR="0B2FCEF6" w:rsidRPr="00790B5B">
          <w:rPr>
            <w:rStyle w:val="Hyperlink"/>
          </w:rPr>
          <w:t>select specific sessions from the Agenda</w:t>
        </w:r>
      </w:hyperlink>
      <w:r>
        <w:t>], areas that are critical to our success in the coming year.</w:t>
      </w:r>
    </w:p>
    <w:p w14:paraId="012D3477" w14:textId="180ED8C0" w:rsidR="00237DD6" w:rsidRDefault="34290955" w:rsidP="65D1AB12">
      <w:r>
        <w:t>In addition to five inspirational keynotes, I will also meet and network with about 3,</w:t>
      </w:r>
      <w:r w:rsidR="179A3CC7">
        <w:t>0</w:t>
      </w:r>
      <w:r>
        <w:t xml:space="preserve">00 health care professionals from around the world who are focused on the same challenges we grapple with every day. Between the content presented in the learning sessions and the invaluable networking, I plan to </w:t>
      </w:r>
      <w:r w:rsidR="55A085B8">
        <w:t>attain new knowledge in [Select from topic tracks or sessions]</w:t>
      </w:r>
      <w:r>
        <w:t xml:space="preserve">, and </w:t>
      </w:r>
      <w:r w:rsidR="7C90B457">
        <w:t>gain the following benefits</w:t>
      </w:r>
      <w:r>
        <w:t>:</w:t>
      </w:r>
    </w:p>
    <w:p w14:paraId="333BBD95" w14:textId="210A8402" w:rsidR="00237DD6" w:rsidRDefault="34290955" w:rsidP="65D1AB12">
      <w:r>
        <w:t xml:space="preserve"> </w:t>
      </w:r>
    </w:p>
    <w:p w14:paraId="34BB84D6" w14:textId="009DF0E4" w:rsidR="00237DD6" w:rsidRDefault="34290955" w:rsidP="65D1AB12">
      <w:r>
        <w:t>•</w:t>
      </w:r>
      <w:r w:rsidR="00D92C45">
        <w:tab/>
      </w:r>
      <w:r w:rsidR="7624D235">
        <w:t>Benefit</w:t>
      </w:r>
      <w:r>
        <w:t xml:space="preserve"> 1</w:t>
      </w:r>
    </w:p>
    <w:p w14:paraId="6C88AE9B" w14:textId="1FCD5C72" w:rsidR="00237DD6" w:rsidRDefault="34290955" w:rsidP="65D1AB12">
      <w:r>
        <w:t>•</w:t>
      </w:r>
      <w:r w:rsidR="00D92C45">
        <w:tab/>
      </w:r>
      <w:r w:rsidR="0A524F00">
        <w:t>Benefit</w:t>
      </w:r>
      <w:r>
        <w:t xml:space="preserve"> 2</w:t>
      </w:r>
    </w:p>
    <w:p w14:paraId="470C1F44" w14:textId="4B64286A" w:rsidR="00237DD6" w:rsidRDefault="34290955" w:rsidP="65D1AB12">
      <w:r>
        <w:t>•</w:t>
      </w:r>
      <w:r w:rsidR="00D92C45">
        <w:tab/>
      </w:r>
      <w:r w:rsidR="20DCB740">
        <w:t>Benefit</w:t>
      </w:r>
      <w:r>
        <w:t xml:space="preserve"> 3</w:t>
      </w:r>
    </w:p>
    <w:p w14:paraId="12315790" w14:textId="3D3B00E0" w:rsidR="00237DD6" w:rsidRDefault="34290955" w:rsidP="65D1AB12">
      <w:r>
        <w:t xml:space="preserve"> </w:t>
      </w:r>
    </w:p>
    <w:p w14:paraId="620165DC" w14:textId="416B93DE" w:rsidR="00237DD6" w:rsidRDefault="34290955" w:rsidP="65D1AB12">
      <w:r>
        <w:lastRenderedPageBreak/>
        <w:t xml:space="preserve">I am confident that attending the IHI Forum will directly influence my work on [PROJECT NAME]. When I return from the conference, I will share takeaways with our full team, including </w:t>
      </w:r>
      <w:proofErr w:type="gramStart"/>
      <w:r>
        <w:t>several</w:t>
      </w:r>
      <w:proofErr w:type="gramEnd"/>
      <w:r>
        <w:t xml:space="preserve"> that we can start testing immediately. </w:t>
      </w:r>
    </w:p>
    <w:p w14:paraId="60775420" w14:textId="719E05D8" w:rsidR="00237DD6" w:rsidRDefault="34290955" w:rsidP="65D1AB12">
      <w:r>
        <w:t xml:space="preserve">I have broken down the estimated cost of my attendance </w:t>
      </w:r>
      <w:r w:rsidR="7CAE2C04">
        <w:t>for the IHI</w:t>
      </w:r>
      <w:r>
        <w:t xml:space="preserve"> Forum:</w:t>
      </w:r>
    </w:p>
    <w:p w14:paraId="601651F8" w14:textId="35974E05" w:rsidR="00237DD6" w:rsidRDefault="34290955" w:rsidP="65D1AB12">
      <w:r>
        <w:t xml:space="preserve"> </w:t>
      </w:r>
    </w:p>
    <w:p w14:paraId="012ADE4A" w14:textId="1F6E1DEA" w:rsidR="00237DD6" w:rsidRDefault="34290955" w:rsidP="65D1AB12">
      <w:r>
        <w:t xml:space="preserve">Airfare/Transportation: </w:t>
      </w:r>
      <w:r w:rsidR="341FDA54">
        <w:t>[</w:t>
      </w:r>
      <w:r>
        <w:t>$IF APPLICABLE]</w:t>
      </w:r>
    </w:p>
    <w:p w14:paraId="2FBDAA63" w14:textId="667BC256" w:rsidR="00237DD6" w:rsidRDefault="34290955" w:rsidP="65D1AB12">
      <w:r>
        <w:t xml:space="preserve">Hotel/Food: </w:t>
      </w:r>
      <w:r w:rsidR="19AF3988">
        <w:t>[</w:t>
      </w:r>
      <w:r>
        <w:t>$IF APPLICABLE]</w:t>
      </w:r>
    </w:p>
    <w:p w14:paraId="4DA520B0" w14:textId="61965671" w:rsidR="00237DD6" w:rsidRDefault="34290955" w:rsidP="65D1AB12">
      <w:r>
        <w:t xml:space="preserve">Event Fee: [$AMOUNT] </w:t>
      </w:r>
    </w:p>
    <w:p w14:paraId="39E6CB9F" w14:textId="6B5CBFED" w:rsidR="00237DD6" w:rsidRDefault="34290955" w:rsidP="65D1AB12">
      <w:r>
        <w:t xml:space="preserve">TOTAL: [$AMOUNT] </w:t>
      </w:r>
    </w:p>
    <w:p w14:paraId="1F201460" w14:textId="6B798551" w:rsidR="00237DD6" w:rsidRDefault="34290955" w:rsidP="65D1AB12">
      <w:r>
        <w:t xml:space="preserve"> </w:t>
      </w:r>
    </w:p>
    <w:p w14:paraId="76620B09" w14:textId="50237007" w:rsidR="00237DD6" w:rsidRDefault="34290955" w:rsidP="65D1AB12">
      <w:r>
        <w:t>Thank you for taking the time to review this request, and I am looking forward to hearing from you.</w:t>
      </w:r>
    </w:p>
    <w:p w14:paraId="6BB803C8" w14:textId="0071D1C2" w:rsidR="00237DD6" w:rsidRDefault="34290955" w:rsidP="65D1AB12">
      <w:r>
        <w:t xml:space="preserve"> </w:t>
      </w:r>
    </w:p>
    <w:p w14:paraId="05BE2FE1" w14:textId="5A29AE0A" w:rsidR="00237DD6" w:rsidRDefault="34290955" w:rsidP="65D1AB12">
      <w:r>
        <w:t>Best,</w:t>
      </w:r>
    </w:p>
    <w:p w14:paraId="6D2CBC03" w14:textId="4E7BEDF4" w:rsidR="00237DD6" w:rsidRDefault="34290955" w:rsidP="65D1AB12">
      <w:r>
        <w:t>[YOUR NAME]</w:t>
      </w:r>
    </w:p>
    <w:p w14:paraId="1DC40980" w14:textId="60CAB081" w:rsidR="00237DD6" w:rsidRDefault="34290955" w:rsidP="65D1AB12">
      <w:proofErr w:type="gramStart"/>
      <w:r>
        <w:t>P.S.</w:t>
      </w:r>
      <w:proofErr w:type="gramEnd"/>
      <w:r>
        <w:t xml:space="preserve"> You can learn more about the event at </w:t>
      </w:r>
      <w:hyperlink r:id="rId11" w:history="1">
        <w:r w:rsidRPr="00EA3A5A">
          <w:rPr>
            <w:rStyle w:val="Hyperlink"/>
          </w:rPr>
          <w:t>ihi.org/Forum</w:t>
        </w:r>
      </w:hyperlink>
      <w:r>
        <w:t>.</w:t>
      </w:r>
    </w:p>
    <w:p w14:paraId="49575585" w14:textId="497F05AC" w:rsidR="2E0733D0" w:rsidRDefault="2E0733D0">
      <w:r>
        <w:br w:type="page"/>
      </w:r>
    </w:p>
    <w:p w14:paraId="536690A9" w14:textId="7FFDEAC7" w:rsidR="6976CBE7" w:rsidRDefault="6976CBE7" w:rsidP="7017C1A4">
      <w:pPr>
        <w:pStyle w:val="Heading2"/>
      </w:pPr>
      <w:r>
        <w:lastRenderedPageBreak/>
        <w:t>Appendix A: Topic Tracks</w:t>
      </w:r>
    </w:p>
    <w:p w14:paraId="04B269C9" w14:textId="288CDFFA" w:rsidR="6976CBE7" w:rsidRDefault="6976CBE7" w:rsidP="2E0733D0">
      <w:r w:rsidRPr="7017C1A4">
        <w:rPr>
          <w:b/>
          <w:bCs/>
        </w:rPr>
        <w:t>Building Improvement Capability</w:t>
      </w:r>
      <w:r>
        <w:br/>
        <w:t xml:space="preserve">Embed a culture of continuous improvement throughout your system.   </w:t>
      </w:r>
    </w:p>
    <w:p w14:paraId="2A6FAFA0" w14:textId="2067FECC" w:rsidR="6976CBE7" w:rsidRDefault="00DD191B" w:rsidP="2E0733D0">
      <w:r w:rsidRPr="00DD191B">
        <w:rPr>
          <w:b/>
          <w:bCs/>
        </w:rPr>
        <w:t>Chief Quality Officers: Leading System-Wide Impact</w:t>
      </w:r>
      <w:r w:rsidR="6976CBE7">
        <w:br/>
        <w:t xml:space="preserve">Investigate the systems and structures that will strengthen strategic quality initiatives. Learn about the people, policies, and </w:t>
      </w:r>
      <w:proofErr w:type="gramStart"/>
      <w:r w:rsidR="6976CBE7">
        <w:t>practices</w:t>
      </w:r>
      <w:proofErr w:type="gramEnd"/>
      <w:r w:rsidR="6976CBE7">
        <w:t xml:space="preserve"> shaping the field. </w:t>
      </w:r>
    </w:p>
    <w:p w14:paraId="5A16F90D" w14:textId="5DC2CAA2" w:rsidR="6976CBE7" w:rsidRDefault="001673C9" w:rsidP="2E0733D0">
      <w:r w:rsidRPr="001673C9">
        <w:rPr>
          <w:b/>
          <w:bCs/>
        </w:rPr>
        <w:t>AI in Health Care: Hype, Reality, and What's Next</w:t>
      </w:r>
      <w:r w:rsidR="6976CBE7">
        <w:br/>
      </w:r>
      <w:r w:rsidRPr="001673C9">
        <w:t>In today’s rapidly evolving health care landscape, technology is more than just a tool; it’s a catalyst for unprecedented change. Sessions address how AI, advanced analytics, and digital technologies are disrupting and enhancing every facet of health care. Gain actionable strategies to navigate the complexities of the digital health care landscape.</w:t>
      </w:r>
    </w:p>
    <w:p w14:paraId="3DB1CDB6" w14:textId="6E865DDE" w:rsidR="6976CBE7" w:rsidRDefault="001673C9" w:rsidP="2E0733D0">
      <w:r w:rsidRPr="001673C9">
        <w:rPr>
          <w:b/>
          <w:bCs/>
        </w:rPr>
        <w:t>Health Equity</w:t>
      </w:r>
      <w:r w:rsidR="6976CBE7">
        <w:br/>
        <w:t xml:space="preserve">Learn how to design systems so that everyone </w:t>
      </w:r>
      <w:proofErr w:type="gramStart"/>
      <w:r w:rsidR="6976CBE7">
        <w:t>has the opportunity to</w:t>
      </w:r>
      <w:proofErr w:type="gramEnd"/>
      <w:r w:rsidR="6976CBE7">
        <w:t xml:space="preserve"> attain their full health potential. Equity means improving access, quality, and outcomes with communities that have been systematically marginalized. </w:t>
      </w:r>
    </w:p>
    <w:p w14:paraId="218CFDBB" w14:textId="2AB19B5C" w:rsidR="6976CBE7" w:rsidRDefault="6976CBE7" w:rsidP="2E0733D0">
      <w:r w:rsidRPr="7017C1A4">
        <w:rPr>
          <w:b/>
          <w:bCs/>
        </w:rPr>
        <w:t>Improvement Science &amp; Methods</w:t>
      </w:r>
      <w:r>
        <w:br/>
        <w:t xml:space="preserve">How the concepts, methods, and tools of improvement science and related disciplines (e.g., implementation science) and novel applications (e.g., AI) can drive meaningful improvements in health and health care. </w:t>
      </w:r>
    </w:p>
    <w:p w14:paraId="519E0D29" w14:textId="7434C39E" w:rsidR="6976CBE7" w:rsidRDefault="6976CBE7" w:rsidP="2E0733D0">
      <w:r w:rsidRPr="7017C1A4">
        <w:rPr>
          <w:b/>
          <w:bCs/>
        </w:rPr>
        <w:t>Leadership</w:t>
      </w:r>
      <w:r>
        <w:br/>
        <w:t xml:space="preserve">Engage leaders at all levels in driving improvement results.  </w:t>
      </w:r>
    </w:p>
    <w:p w14:paraId="4E4F7ADB" w14:textId="42B516D9" w:rsidR="6976CBE7" w:rsidRDefault="00172ECA" w:rsidP="2E0733D0">
      <w:r w:rsidRPr="00172ECA">
        <w:rPr>
          <w:b/>
          <w:bCs/>
        </w:rPr>
        <w:t>The ROI of Leading with Quality in Health Care</w:t>
      </w:r>
      <w:r w:rsidR="6976CBE7">
        <w:br/>
        <w:t xml:space="preserve">To pave the way for an equitable future, understanding the dynamics of health care costs is a must. Dive into the labyrinth of rising expenses that grip individuals, families, and entire societies worldwide. </w:t>
      </w:r>
    </w:p>
    <w:p w14:paraId="3432A77A" w14:textId="6921986B" w:rsidR="6976CBE7" w:rsidRDefault="6976CBE7" w:rsidP="2E0733D0">
      <w:r w:rsidRPr="7017C1A4">
        <w:rPr>
          <w:b/>
          <w:bCs/>
        </w:rPr>
        <w:t xml:space="preserve">Patient and Workforce Safety </w:t>
      </w:r>
      <w:r>
        <w:t xml:space="preserve"> </w:t>
      </w:r>
      <w:r>
        <w:br/>
        <w:t xml:space="preserve">Make the health care continuum safer by reducing harm to patients and those who care for them—including physical, psychological, and emotional harm. </w:t>
      </w:r>
    </w:p>
    <w:p w14:paraId="26929C58" w14:textId="1ACB671F" w:rsidR="6976CBE7" w:rsidRDefault="6976CBE7" w:rsidP="2E0733D0">
      <w:r w:rsidRPr="7017C1A4">
        <w:rPr>
          <w:b/>
          <w:bCs/>
        </w:rPr>
        <w:t>Population Health</w:t>
      </w:r>
      <w:r>
        <w:br/>
        <w:t xml:space="preserve">The health of a community involves not only individual well-being but also requires equity among its members. Sessions cover maternal and child health, behavioral health and well-being—and linkages between sectors. </w:t>
      </w:r>
    </w:p>
    <w:p w14:paraId="55323DFB" w14:textId="1ABE91CA" w:rsidR="6976CBE7" w:rsidRDefault="6976CBE7" w:rsidP="2E0733D0">
      <w:r w:rsidRPr="7017C1A4">
        <w:rPr>
          <w:b/>
          <w:bCs/>
        </w:rPr>
        <w:lastRenderedPageBreak/>
        <w:t>Workforce Well-Being</w:t>
      </w:r>
      <w:r>
        <w:br/>
        <w:t xml:space="preserve">Learn proven methods that will enable the health care workforce to not just </w:t>
      </w:r>
      <w:proofErr w:type="gramStart"/>
      <w:r>
        <w:t>survive, but</w:t>
      </w:r>
      <w:proofErr w:type="gramEnd"/>
      <w:r>
        <w:t xml:space="preserve"> truly thrive.</w:t>
      </w:r>
    </w:p>
    <w:p w14:paraId="2C078E63" w14:textId="25C46189" w:rsidR="00237DD6" w:rsidRDefault="40F443D2" w:rsidP="7017C1A4">
      <w:pPr>
        <w:pStyle w:val="Heading2"/>
      </w:pPr>
      <w:r>
        <w:t xml:space="preserve">Appendix B: </w:t>
      </w:r>
      <w:r w:rsidR="207AC47C">
        <w:t xml:space="preserve">Attendance </w:t>
      </w:r>
      <w:r w:rsidR="2227DB9A">
        <w:t>Benefits</w:t>
      </w:r>
    </w:p>
    <w:p w14:paraId="3F8698E1" w14:textId="7DA3CA7E" w:rsidR="7017C1A4" w:rsidRDefault="7017C1A4" w:rsidP="7017C1A4">
      <w:pPr>
        <w:shd w:val="clear" w:color="auto" w:fill="FFFFFF" w:themeFill="background1"/>
        <w:spacing w:after="0"/>
        <w:rPr>
          <w:rFonts w:ascii="Aptos" w:eastAsia="Aptos" w:hAnsi="Aptos" w:cs="Aptos"/>
          <w:color w:val="000000" w:themeColor="text1"/>
        </w:rPr>
      </w:pPr>
    </w:p>
    <w:p w14:paraId="1680B3EC" w14:textId="21BEC3B2" w:rsidR="0C46E453" w:rsidRDefault="0C46E453">
      <w:r w:rsidRPr="7017C1A4">
        <w:rPr>
          <w:b/>
          <w:bCs/>
        </w:rPr>
        <w:t>Sharing of best practices</w:t>
      </w:r>
    </w:p>
    <w:p w14:paraId="1B49B4C9" w14:textId="1E1C6A83" w:rsidR="074EBA15" w:rsidRDefault="074EBA15" w:rsidP="7017C1A4">
      <w:pPr>
        <w:shd w:val="clear" w:color="auto" w:fill="FFFFFF" w:themeFill="background1"/>
        <w:spacing w:after="0"/>
      </w:pPr>
      <w:r w:rsidRPr="7017C1A4">
        <w:rPr>
          <w:rFonts w:ascii="Aptos" w:eastAsia="Aptos" w:hAnsi="Aptos" w:cs="Aptos"/>
          <w:color w:val="000000" w:themeColor="text1"/>
        </w:rPr>
        <w:t>Stay updated on emerging trends, best practices, and the future landscape of health care improvement.</w:t>
      </w:r>
    </w:p>
    <w:p w14:paraId="3EDDAB6B" w14:textId="5B718FE8" w:rsidR="7017C1A4" w:rsidRDefault="7017C1A4" w:rsidP="7017C1A4">
      <w:pPr>
        <w:shd w:val="clear" w:color="auto" w:fill="FFFFFF" w:themeFill="background1"/>
        <w:spacing w:after="0"/>
        <w:rPr>
          <w:rFonts w:ascii="Aptos" w:eastAsia="Aptos" w:hAnsi="Aptos" w:cs="Aptos"/>
          <w:color w:val="000000" w:themeColor="text1"/>
        </w:rPr>
      </w:pPr>
    </w:p>
    <w:p w14:paraId="6603556A" w14:textId="305F786D" w:rsidR="0C46E453" w:rsidRDefault="0C46E453" w:rsidP="7017C1A4">
      <w:pPr>
        <w:rPr>
          <w:b/>
          <w:bCs/>
        </w:rPr>
      </w:pPr>
      <w:r w:rsidRPr="7017C1A4">
        <w:rPr>
          <w:b/>
          <w:bCs/>
        </w:rPr>
        <w:t>Learning from experts</w:t>
      </w:r>
    </w:p>
    <w:p w14:paraId="3B415EED" w14:textId="66618818" w:rsidR="0E939A65" w:rsidRDefault="0E939A65" w:rsidP="7017C1A4">
      <w:pPr>
        <w:shd w:val="clear" w:color="auto" w:fill="FFFFFF" w:themeFill="background1"/>
        <w:spacing w:after="0"/>
      </w:pPr>
      <w:r w:rsidRPr="7017C1A4">
        <w:rPr>
          <w:rFonts w:ascii="Aptos" w:eastAsia="Aptos" w:hAnsi="Aptos" w:cs="Aptos"/>
          <w:color w:val="000000" w:themeColor="text1"/>
        </w:rPr>
        <w:t>Participate in sessions, workshops, and presentations led by distinguished experts, providing you with the latest strategies, tools, and methods for quality improvement and patient safety.</w:t>
      </w:r>
    </w:p>
    <w:p w14:paraId="27D76F6D" w14:textId="4BDC444B" w:rsidR="7017C1A4" w:rsidRDefault="7017C1A4" w:rsidP="7017C1A4">
      <w:pPr>
        <w:shd w:val="clear" w:color="auto" w:fill="FFFFFF" w:themeFill="background1"/>
        <w:spacing w:after="0"/>
        <w:rPr>
          <w:rFonts w:ascii="Aptos" w:eastAsia="Aptos" w:hAnsi="Aptos" w:cs="Aptos"/>
          <w:color w:val="000000" w:themeColor="text1"/>
        </w:rPr>
      </w:pPr>
    </w:p>
    <w:p w14:paraId="454B70E0" w14:textId="09F86750" w:rsidR="0C46E453" w:rsidRDefault="0C46E453" w:rsidP="7017C1A4">
      <w:pPr>
        <w:rPr>
          <w:b/>
          <w:bCs/>
        </w:rPr>
      </w:pPr>
      <w:r w:rsidRPr="7017C1A4">
        <w:rPr>
          <w:b/>
          <w:bCs/>
        </w:rPr>
        <w:t>Practical templates</w:t>
      </w:r>
      <w:r w:rsidR="6E097049" w:rsidRPr="7017C1A4">
        <w:rPr>
          <w:b/>
          <w:bCs/>
        </w:rPr>
        <w:t xml:space="preserve"> and takeaways</w:t>
      </w:r>
    </w:p>
    <w:p w14:paraId="49BABD3E" w14:textId="0E8CB2F8" w:rsidR="0B13561D" w:rsidRDefault="0B13561D" w:rsidP="7017C1A4">
      <w:pPr>
        <w:shd w:val="clear" w:color="auto" w:fill="FFFFFF" w:themeFill="background1"/>
        <w:spacing w:after="0"/>
      </w:pPr>
      <w:r w:rsidRPr="7017C1A4">
        <w:rPr>
          <w:rFonts w:ascii="Aptos" w:eastAsia="Aptos" w:hAnsi="Aptos" w:cs="Aptos"/>
          <w:color w:val="000000" w:themeColor="text1"/>
        </w:rPr>
        <w:t>Acquire practical skills and actionable knowledge that you can immediately apply to improve your organization’s performance and patient care.</w:t>
      </w:r>
    </w:p>
    <w:p w14:paraId="1E8A69D3" w14:textId="25A1A9A7" w:rsidR="7017C1A4" w:rsidRDefault="7017C1A4"/>
    <w:p w14:paraId="48A97916" w14:textId="2CED9627" w:rsidR="6E097049" w:rsidRDefault="6E097049" w:rsidP="7017C1A4">
      <w:pPr>
        <w:rPr>
          <w:b/>
          <w:bCs/>
        </w:rPr>
      </w:pPr>
      <w:r w:rsidRPr="7017C1A4">
        <w:rPr>
          <w:b/>
          <w:bCs/>
        </w:rPr>
        <w:t>Keynote speakers and spotlight presentations</w:t>
      </w:r>
    </w:p>
    <w:p w14:paraId="31BF4197" w14:textId="08389790" w:rsidR="648E5B97" w:rsidRDefault="648E5B97" w:rsidP="7017C1A4">
      <w:pPr>
        <w:shd w:val="clear" w:color="auto" w:fill="FFFFFF" w:themeFill="background1"/>
        <w:spacing w:after="0"/>
      </w:pPr>
      <w:r w:rsidRPr="7017C1A4">
        <w:rPr>
          <w:rFonts w:ascii="Aptos" w:eastAsia="Aptos" w:hAnsi="Aptos" w:cs="Aptos"/>
          <w:color w:val="000000" w:themeColor="text1"/>
        </w:rPr>
        <w:t>Access resources and thought leadership to stay informed about emerging trends, best practices, and the future of health care improvement.</w:t>
      </w:r>
    </w:p>
    <w:p w14:paraId="5EB799B7" w14:textId="6374B799" w:rsidR="7017C1A4" w:rsidRDefault="7017C1A4"/>
    <w:p w14:paraId="3A618116" w14:textId="3E931D58" w:rsidR="6E097049" w:rsidRDefault="6E097049" w:rsidP="7017C1A4">
      <w:pPr>
        <w:rPr>
          <w:b/>
          <w:bCs/>
        </w:rPr>
      </w:pPr>
      <w:r w:rsidRPr="7017C1A4">
        <w:rPr>
          <w:b/>
          <w:bCs/>
        </w:rPr>
        <w:t>Networking and collaboration</w:t>
      </w:r>
    </w:p>
    <w:p w14:paraId="38ED4B37" w14:textId="02EF0C97" w:rsidR="288D1385" w:rsidRDefault="288D1385" w:rsidP="7017C1A4">
      <w:pPr>
        <w:shd w:val="clear" w:color="auto" w:fill="FFFFFF" w:themeFill="background1"/>
        <w:spacing w:after="0"/>
      </w:pPr>
      <w:r w:rsidRPr="7017C1A4">
        <w:rPr>
          <w:rFonts w:ascii="Aptos" w:eastAsia="Aptos" w:hAnsi="Aptos" w:cs="Aptos"/>
          <w:color w:val="000000" w:themeColor="text1"/>
        </w:rPr>
        <w:t>Connect with a diverse network of health care professionals, including leaders, practitioners, and innovators.</w:t>
      </w:r>
    </w:p>
    <w:p w14:paraId="71922701" w14:textId="2A67CE17" w:rsidR="7017C1A4" w:rsidRDefault="7017C1A4" w:rsidP="7017C1A4"/>
    <w:p w14:paraId="7A7575AC" w14:textId="6CD65105" w:rsidR="6E097049" w:rsidRDefault="6E097049" w:rsidP="7017C1A4">
      <w:pPr>
        <w:rPr>
          <w:b/>
          <w:bCs/>
        </w:rPr>
      </w:pPr>
      <w:r w:rsidRPr="7017C1A4">
        <w:rPr>
          <w:b/>
          <w:bCs/>
        </w:rPr>
        <w:t>Continuing Education credits</w:t>
      </w:r>
    </w:p>
    <w:p w14:paraId="6B986FA4" w14:textId="62D9B016" w:rsidR="36FCDEA7" w:rsidRDefault="36FCDEA7">
      <w:r>
        <w:t>Based on session and workshop attendance, the IHI Forum can award 15-25 continuing education credits in the following types:</w:t>
      </w:r>
    </w:p>
    <w:p w14:paraId="6EB1D40F" w14:textId="280533E3" w:rsidR="36FCDEA7" w:rsidRDefault="36FCDEA7" w:rsidP="7017C1A4">
      <w:pPr>
        <w:pStyle w:val="ListParagraph"/>
        <w:numPr>
          <w:ilvl w:val="0"/>
          <w:numId w:val="1"/>
        </w:numPr>
      </w:pPr>
      <w:r>
        <w:t>Physicians</w:t>
      </w:r>
    </w:p>
    <w:p w14:paraId="40A8EF17" w14:textId="53F27990" w:rsidR="36FCDEA7" w:rsidRDefault="36FCDEA7" w:rsidP="7017C1A4">
      <w:pPr>
        <w:pStyle w:val="ListParagraph"/>
        <w:numPr>
          <w:ilvl w:val="0"/>
          <w:numId w:val="1"/>
        </w:numPr>
      </w:pPr>
      <w:r>
        <w:t>Nursing</w:t>
      </w:r>
    </w:p>
    <w:p w14:paraId="1697164F" w14:textId="778995AB" w:rsidR="36FCDEA7" w:rsidRDefault="36FCDEA7" w:rsidP="7017C1A4">
      <w:pPr>
        <w:pStyle w:val="ListParagraph"/>
        <w:numPr>
          <w:ilvl w:val="0"/>
          <w:numId w:val="1"/>
        </w:numPr>
      </w:pPr>
      <w:r>
        <w:t>Pharmacist</w:t>
      </w:r>
    </w:p>
    <w:p w14:paraId="4232C317" w14:textId="2544FFB4" w:rsidR="36FCDEA7" w:rsidRDefault="36FCDEA7" w:rsidP="7017C1A4">
      <w:pPr>
        <w:pStyle w:val="ListParagraph"/>
        <w:numPr>
          <w:ilvl w:val="0"/>
          <w:numId w:val="1"/>
        </w:numPr>
      </w:pPr>
      <w:r>
        <w:lastRenderedPageBreak/>
        <w:t>CPPS Recertification</w:t>
      </w:r>
    </w:p>
    <w:p w14:paraId="54495545" w14:textId="76AB46B8" w:rsidR="36FCDEA7" w:rsidRDefault="36FCDEA7" w:rsidP="7017C1A4">
      <w:pPr>
        <w:pStyle w:val="ListParagraph"/>
        <w:numPr>
          <w:ilvl w:val="0"/>
          <w:numId w:val="1"/>
        </w:numPr>
      </w:pPr>
      <w:r>
        <w:t>Social Work</w:t>
      </w:r>
    </w:p>
    <w:p w14:paraId="318ED47A" w14:textId="69D8983F" w:rsidR="36FCDEA7" w:rsidRDefault="36FCDEA7" w:rsidP="7017C1A4">
      <w:pPr>
        <w:pStyle w:val="ListParagraph"/>
        <w:numPr>
          <w:ilvl w:val="0"/>
          <w:numId w:val="1"/>
        </w:numPr>
      </w:pPr>
      <w:r>
        <w:t>Quality Professionals</w:t>
      </w:r>
    </w:p>
    <w:sectPr w:rsidR="36FCDEA7">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B33E4" w14:textId="77777777" w:rsidR="00BF1AB2" w:rsidRDefault="00BF1AB2" w:rsidP="00D92C45">
      <w:pPr>
        <w:spacing w:after="0" w:line="240" w:lineRule="auto"/>
      </w:pPr>
      <w:r>
        <w:separator/>
      </w:r>
    </w:p>
  </w:endnote>
  <w:endnote w:type="continuationSeparator" w:id="0">
    <w:p w14:paraId="423C0050" w14:textId="77777777" w:rsidR="00BF1AB2" w:rsidRDefault="00BF1AB2" w:rsidP="00D92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52D6" w14:textId="430E35CC" w:rsidR="00D92C45" w:rsidRDefault="00D92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6786" w14:textId="074A28DC" w:rsidR="00D92C45" w:rsidRDefault="00D92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4718" w14:textId="2080C675" w:rsidR="00D92C45" w:rsidRDefault="00D92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A4B2F" w14:textId="77777777" w:rsidR="00BF1AB2" w:rsidRDefault="00BF1AB2" w:rsidP="00D92C45">
      <w:pPr>
        <w:spacing w:after="0" w:line="240" w:lineRule="auto"/>
      </w:pPr>
      <w:r>
        <w:separator/>
      </w:r>
    </w:p>
  </w:footnote>
  <w:footnote w:type="continuationSeparator" w:id="0">
    <w:p w14:paraId="2020F80F" w14:textId="77777777" w:rsidR="00BF1AB2" w:rsidRDefault="00BF1AB2" w:rsidP="00D92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7DB7"/>
    <w:multiLevelType w:val="hybridMultilevel"/>
    <w:tmpl w:val="FFFFFFFF"/>
    <w:lvl w:ilvl="0" w:tplc="0CD0EDC4">
      <w:start w:val="1"/>
      <w:numFmt w:val="bullet"/>
      <w:lvlText w:val=""/>
      <w:lvlJc w:val="left"/>
      <w:pPr>
        <w:ind w:left="720" w:hanging="360"/>
      </w:pPr>
      <w:rPr>
        <w:rFonts w:ascii="Symbol" w:hAnsi="Symbol" w:hint="default"/>
      </w:rPr>
    </w:lvl>
    <w:lvl w:ilvl="1" w:tplc="2286C504">
      <w:start w:val="1"/>
      <w:numFmt w:val="bullet"/>
      <w:lvlText w:val="o"/>
      <w:lvlJc w:val="left"/>
      <w:pPr>
        <w:ind w:left="1440" w:hanging="360"/>
      </w:pPr>
      <w:rPr>
        <w:rFonts w:ascii="Courier New" w:hAnsi="Courier New" w:hint="default"/>
      </w:rPr>
    </w:lvl>
    <w:lvl w:ilvl="2" w:tplc="D236126A">
      <w:start w:val="1"/>
      <w:numFmt w:val="bullet"/>
      <w:lvlText w:val=""/>
      <w:lvlJc w:val="left"/>
      <w:pPr>
        <w:ind w:left="2160" w:hanging="360"/>
      </w:pPr>
      <w:rPr>
        <w:rFonts w:ascii="Wingdings" w:hAnsi="Wingdings" w:hint="default"/>
      </w:rPr>
    </w:lvl>
    <w:lvl w:ilvl="3" w:tplc="D8247EBE">
      <w:start w:val="1"/>
      <w:numFmt w:val="bullet"/>
      <w:lvlText w:val=""/>
      <w:lvlJc w:val="left"/>
      <w:pPr>
        <w:ind w:left="2880" w:hanging="360"/>
      </w:pPr>
      <w:rPr>
        <w:rFonts w:ascii="Symbol" w:hAnsi="Symbol" w:hint="default"/>
      </w:rPr>
    </w:lvl>
    <w:lvl w:ilvl="4" w:tplc="C58AB2A6">
      <w:start w:val="1"/>
      <w:numFmt w:val="bullet"/>
      <w:lvlText w:val="o"/>
      <w:lvlJc w:val="left"/>
      <w:pPr>
        <w:ind w:left="3600" w:hanging="360"/>
      </w:pPr>
      <w:rPr>
        <w:rFonts w:ascii="Courier New" w:hAnsi="Courier New" w:hint="default"/>
      </w:rPr>
    </w:lvl>
    <w:lvl w:ilvl="5" w:tplc="38323228">
      <w:start w:val="1"/>
      <w:numFmt w:val="bullet"/>
      <w:lvlText w:val=""/>
      <w:lvlJc w:val="left"/>
      <w:pPr>
        <w:ind w:left="4320" w:hanging="360"/>
      </w:pPr>
      <w:rPr>
        <w:rFonts w:ascii="Wingdings" w:hAnsi="Wingdings" w:hint="default"/>
      </w:rPr>
    </w:lvl>
    <w:lvl w:ilvl="6" w:tplc="9DDCA930">
      <w:start w:val="1"/>
      <w:numFmt w:val="bullet"/>
      <w:lvlText w:val=""/>
      <w:lvlJc w:val="left"/>
      <w:pPr>
        <w:ind w:left="5040" w:hanging="360"/>
      </w:pPr>
      <w:rPr>
        <w:rFonts w:ascii="Symbol" w:hAnsi="Symbol" w:hint="default"/>
      </w:rPr>
    </w:lvl>
    <w:lvl w:ilvl="7" w:tplc="1E342E6E">
      <w:start w:val="1"/>
      <w:numFmt w:val="bullet"/>
      <w:lvlText w:val="o"/>
      <w:lvlJc w:val="left"/>
      <w:pPr>
        <w:ind w:left="5760" w:hanging="360"/>
      </w:pPr>
      <w:rPr>
        <w:rFonts w:ascii="Courier New" w:hAnsi="Courier New" w:hint="default"/>
      </w:rPr>
    </w:lvl>
    <w:lvl w:ilvl="8" w:tplc="88CC901E">
      <w:start w:val="1"/>
      <w:numFmt w:val="bullet"/>
      <w:lvlText w:val=""/>
      <w:lvlJc w:val="left"/>
      <w:pPr>
        <w:ind w:left="6480" w:hanging="360"/>
      </w:pPr>
      <w:rPr>
        <w:rFonts w:ascii="Wingdings" w:hAnsi="Wingdings" w:hint="default"/>
      </w:rPr>
    </w:lvl>
  </w:abstractNum>
  <w:abstractNum w:abstractNumId="1" w15:restartNumberingAfterBreak="0">
    <w:nsid w:val="2B89EBA1"/>
    <w:multiLevelType w:val="hybridMultilevel"/>
    <w:tmpl w:val="FFFFFFFF"/>
    <w:lvl w:ilvl="0" w:tplc="10805CCE">
      <w:start w:val="1"/>
      <w:numFmt w:val="bullet"/>
      <w:lvlText w:val=""/>
      <w:lvlJc w:val="left"/>
      <w:pPr>
        <w:ind w:left="720" w:hanging="360"/>
      </w:pPr>
      <w:rPr>
        <w:rFonts w:ascii="Symbol" w:hAnsi="Symbol" w:hint="default"/>
      </w:rPr>
    </w:lvl>
    <w:lvl w:ilvl="1" w:tplc="9CC8322E">
      <w:start w:val="1"/>
      <w:numFmt w:val="bullet"/>
      <w:lvlText w:val="o"/>
      <w:lvlJc w:val="left"/>
      <w:pPr>
        <w:ind w:left="1440" w:hanging="360"/>
      </w:pPr>
      <w:rPr>
        <w:rFonts w:ascii="Courier New" w:hAnsi="Courier New" w:hint="default"/>
      </w:rPr>
    </w:lvl>
    <w:lvl w:ilvl="2" w:tplc="674077AE">
      <w:start w:val="1"/>
      <w:numFmt w:val="bullet"/>
      <w:lvlText w:val=""/>
      <w:lvlJc w:val="left"/>
      <w:pPr>
        <w:ind w:left="2160" w:hanging="360"/>
      </w:pPr>
      <w:rPr>
        <w:rFonts w:ascii="Wingdings" w:hAnsi="Wingdings" w:hint="default"/>
      </w:rPr>
    </w:lvl>
    <w:lvl w:ilvl="3" w:tplc="D116E946">
      <w:start w:val="1"/>
      <w:numFmt w:val="bullet"/>
      <w:lvlText w:val=""/>
      <w:lvlJc w:val="left"/>
      <w:pPr>
        <w:ind w:left="2880" w:hanging="360"/>
      </w:pPr>
      <w:rPr>
        <w:rFonts w:ascii="Symbol" w:hAnsi="Symbol" w:hint="default"/>
      </w:rPr>
    </w:lvl>
    <w:lvl w:ilvl="4" w:tplc="B9101BC0">
      <w:start w:val="1"/>
      <w:numFmt w:val="bullet"/>
      <w:lvlText w:val="o"/>
      <w:lvlJc w:val="left"/>
      <w:pPr>
        <w:ind w:left="3600" w:hanging="360"/>
      </w:pPr>
      <w:rPr>
        <w:rFonts w:ascii="Courier New" w:hAnsi="Courier New" w:hint="default"/>
      </w:rPr>
    </w:lvl>
    <w:lvl w:ilvl="5" w:tplc="19FC36D0">
      <w:start w:val="1"/>
      <w:numFmt w:val="bullet"/>
      <w:lvlText w:val=""/>
      <w:lvlJc w:val="left"/>
      <w:pPr>
        <w:ind w:left="4320" w:hanging="360"/>
      </w:pPr>
      <w:rPr>
        <w:rFonts w:ascii="Wingdings" w:hAnsi="Wingdings" w:hint="default"/>
      </w:rPr>
    </w:lvl>
    <w:lvl w:ilvl="6" w:tplc="377E4D90">
      <w:start w:val="1"/>
      <w:numFmt w:val="bullet"/>
      <w:lvlText w:val=""/>
      <w:lvlJc w:val="left"/>
      <w:pPr>
        <w:ind w:left="5040" w:hanging="360"/>
      </w:pPr>
      <w:rPr>
        <w:rFonts w:ascii="Symbol" w:hAnsi="Symbol" w:hint="default"/>
      </w:rPr>
    </w:lvl>
    <w:lvl w:ilvl="7" w:tplc="F9803724">
      <w:start w:val="1"/>
      <w:numFmt w:val="bullet"/>
      <w:lvlText w:val="o"/>
      <w:lvlJc w:val="left"/>
      <w:pPr>
        <w:ind w:left="5760" w:hanging="360"/>
      </w:pPr>
      <w:rPr>
        <w:rFonts w:ascii="Courier New" w:hAnsi="Courier New" w:hint="default"/>
      </w:rPr>
    </w:lvl>
    <w:lvl w:ilvl="8" w:tplc="C1C08F12">
      <w:start w:val="1"/>
      <w:numFmt w:val="bullet"/>
      <w:lvlText w:val=""/>
      <w:lvlJc w:val="left"/>
      <w:pPr>
        <w:ind w:left="6480" w:hanging="360"/>
      </w:pPr>
      <w:rPr>
        <w:rFonts w:ascii="Wingdings" w:hAnsi="Wingdings" w:hint="default"/>
      </w:rPr>
    </w:lvl>
  </w:abstractNum>
  <w:abstractNum w:abstractNumId="2" w15:restartNumberingAfterBreak="0">
    <w:nsid w:val="618C8CBC"/>
    <w:multiLevelType w:val="hybridMultilevel"/>
    <w:tmpl w:val="FFFFFFFF"/>
    <w:lvl w:ilvl="0" w:tplc="21AAF706">
      <w:start w:val="1"/>
      <w:numFmt w:val="bullet"/>
      <w:lvlText w:val=""/>
      <w:lvlJc w:val="left"/>
      <w:pPr>
        <w:ind w:left="720" w:hanging="360"/>
      </w:pPr>
      <w:rPr>
        <w:rFonts w:ascii="Symbol" w:hAnsi="Symbol" w:hint="default"/>
      </w:rPr>
    </w:lvl>
    <w:lvl w:ilvl="1" w:tplc="27427E54">
      <w:start w:val="1"/>
      <w:numFmt w:val="bullet"/>
      <w:lvlText w:val="o"/>
      <w:lvlJc w:val="left"/>
      <w:pPr>
        <w:ind w:left="1440" w:hanging="360"/>
      </w:pPr>
      <w:rPr>
        <w:rFonts w:ascii="Courier New" w:hAnsi="Courier New" w:hint="default"/>
      </w:rPr>
    </w:lvl>
    <w:lvl w:ilvl="2" w:tplc="DCD68832">
      <w:start w:val="1"/>
      <w:numFmt w:val="bullet"/>
      <w:lvlText w:val=""/>
      <w:lvlJc w:val="left"/>
      <w:pPr>
        <w:ind w:left="2160" w:hanging="360"/>
      </w:pPr>
      <w:rPr>
        <w:rFonts w:ascii="Wingdings" w:hAnsi="Wingdings" w:hint="default"/>
      </w:rPr>
    </w:lvl>
    <w:lvl w:ilvl="3" w:tplc="4CF6F80E">
      <w:start w:val="1"/>
      <w:numFmt w:val="bullet"/>
      <w:lvlText w:val=""/>
      <w:lvlJc w:val="left"/>
      <w:pPr>
        <w:ind w:left="2880" w:hanging="360"/>
      </w:pPr>
      <w:rPr>
        <w:rFonts w:ascii="Symbol" w:hAnsi="Symbol" w:hint="default"/>
      </w:rPr>
    </w:lvl>
    <w:lvl w:ilvl="4" w:tplc="CED678A6">
      <w:start w:val="1"/>
      <w:numFmt w:val="bullet"/>
      <w:lvlText w:val="o"/>
      <w:lvlJc w:val="left"/>
      <w:pPr>
        <w:ind w:left="3600" w:hanging="360"/>
      </w:pPr>
      <w:rPr>
        <w:rFonts w:ascii="Courier New" w:hAnsi="Courier New" w:hint="default"/>
      </w:rPr>
    </w:lvl>
    <w:lvl w:ilvl="5" w:tplc="FE3A92B6">
      <w:start w:val="1"/>
      <w:numFmt w:val="bullet"/>
      <w:lvlText w:val=""/>
      <w:lvlJc w:val="left"/>
      <w:pPr>
        <w:ind w:left="4320" w:hanging="360"/>
      </w:pPr>
      <w:rPr>
        <w:rFonts w:ascii="Wingdings" w:hAnsi="Wingdings" w:hint="default"/>
      </w:rPr>
    </w:lvl>
    <w:lvl w:ilvl="6" w:tplc="E3000E22">
      <w:start w:val="1"/>
      <w:numFmt w:val="bullet"/>
      <w:lvlText w:val=""/>
      <w:lvlJc w:val="left"/>
      <w:pPr>
        <w:ind w:left="5040" w:hanging="360"/>
      </w:pPr>
      <w:rPr>
        <w:rFonts w:ascii="Symbol" w:hAnsi="Symbol" w:hint="default"/>
      </w:rPr>
    </w:lvl>
    <w:lvl w:ilvl="7" w:tplc="8B8C22D0">
      <w:start w:val="1"/>
      <w:numFmt w:val="bullet"/>
      <w:lvlText w:val="o"/>
      <w:lvlJc w:val="left"/>
      <w:pPr>
        <w:ind w:left="5760" w:hanging="360"/>
      </w:pPr>
      <w:rPr>
        <w:rFonts w:ascii="Courier New" w:hAnsi="Courier New" w:hint="default"/>
      </w:rPr>
    </w:lvl>
    <w:lvl w:ilvl="8" w:tplc="ED6AB8BC">
      <w:start w:val="1"/>
      <w:numFmt w:val="bullet"/>
      <w:lvlText w:val=""/>
      <w:lvlJc w:val="left"/>
      <w:pPr>
        <w:ind w:left="6480" w:hanging="360"/>
      </w:pPr>
      <w:rPr>
        <w:rFonts w:ascii="Wingdings" w:hAnsi="Wingdings" w:hint="default"/>
      </w:rPr>
    </w:lvl>
  </w:abstractNum>
  <w:num w:numId="1" w16cid:durableId="185682804">
    <w:abstractNumId w:val="2"/>
  </w:num>
  <w:num w:numId="2" w16cid:durableId="67507923">
    <w:abstractNumId w:val="0"/>
  </w:num>
  <w:num w:numId="3" w16cid:durableId="2007240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267651"/>
    <w:rsid w:val="00103118"/>
    <w:rsid w:val="00120D4D"/>
    <w:rsid w:val="001673C9"/>
    <w:rsid w:val="00172ECA"/>
    <w:rsid w:val="00237DD6"/>
    <w:rsid w:val="00393461"/>
    <w:rsid w:val="00712F2A"/>
    <w:rsid w:val="00790B5B"/>
    <w:rsid w:val="00842B31"/>
    <w:rsid w:val="00884DD8"/>
    <w:rsid w:val="008F01B2"/>
    <w:rsid w:val="00926F00"/>
    <w:rsid w:val="00BF1AB2"/>
    <w:rsid w:val="00C826C2"/>
    <w:rsid w:val="00D92C45"/>
    <w:rsid w:val="00DD191B"/>
    <w:rsid w:val="00EA3A5A"/>
    <w:rsid w:val="00EA3AE5"/>
    <w:rsid w:val="00EC5969"/>
    <w:rsid w:val="01EA90F5"/>
    <w:rsid w:val="0320690F"/>
    <w:rsid w:val="0362E8C3"/>
    <w:rsid w:val="0583D0BF"/>
    <w:rsid w:val="074EBA15"/>
    <w:rsid w:val="07F82D1A"/>
    <w:rsid w:val="0962B21B"/>
    <w:rsid w:val="09BC725E"/>
    <w:rsid w:val="0A524F00"/>
    <w:rsid w:val="0AF6E949"/>
    <w:rsid w:val="0B13561D"/>
    <w:rsid w:val="0B2FCEF6"/>
    <w:rsid w:val="0C46E453"/>
    <w:rsid w:val="0DAED399"/>
    <w:rsid w:val="0E939A65"/>
    <w:rsid w:val="0F34C294"/>
    <w:rsid w:val="10648403"/>
    <w:rsid w:val="10C14CC4"/>
    <w:rsid w:val="11668A20"/>
    <w:rsid w:val="129E0C92"/>
    <w:rsid w:val="1385397D"/>
    <w:rsid w:val="139A9AED"/>
    <w:rsid w:val="179A3CC7"/>
    <w:rsid w:val="19AF3988"/>
    <w:rsid w:val="1D469A7F"/>
    <w:rsid w:val="1DBA2018"/>
    <w:rsid w:val="207AC47C"/>
    <w:rsid w:val="20DCB740"/>
    <w:rsid w:val="2227DB9A"/>
    <w:rsid w:val="2381C561"/>
    <w:rsid w:val="27E83026"/>
    <w:rsid w:val="2819134A"/>
    <w:rsid w:val="288D1385"/>
    <w:rsid w:val="2E0733D0"/>
    <w:rsid w:val="2EC2AE71"/>
    <w:rsid w:val="30B50F37"/>
    <w:rsid w:val="31F71051"/>
    <w:rsid w:val="341FDA54"/>
    <w:rsid w:val="34290955"/>
    <w:rsid w:val="35707045"/>
    <w:rsid w:val="359FCCF9"/>
    <w:rsid w:val="35A7268C"/>
    <w:rsid w:val="36FCDEA7"/>
    <w:rsid w:val="38267651"/>
    <w:rsid w:val="38614BCC"/>
    <w:rsid w:val="3C4ED840"/>
    <w:rsid w:val="3C7DCE48"/>
    <w:rsid w:val="3EA38E15"/>
    <w:rsid w:val="40F443D2"/>
    <w:rsid w:val="41E6D9B9"/>
    <w:rsid w:val="448AB1E7"/>
    <w:rsid w:val="452AF6B3"/>
    <w:rsid w:val="48FCAC42"/>
    <w:rsid w:val="49310B19"/>
    <w:rsid w:val="4C8A630B"/>
    <w:rsid w:val="50D8A3A9"/>
    <w:rsid w:val="5277695E"/>
    <w:rsid w:val="5476808F"/>
    <w:rsid w:val="55A085B8"/>
    <w:rsid w:val="58F5BCC1"/>
    <w:rsid w:val="593AA428"/>
    <w:rsid w:val="594C12AC"/>
    <w:rsid w:val="5D0F18A1"/>
    <w:rsid w:val="5E2A7584"/>
    <w:rsid w:val="61C8C091"/>
    <w:rsid w:val="63A68AE2"/>
    <w:rsid w:val="641ADD74"/>
    <w:rsid w:val="648E5B97"/>
    <w:rsid w:val="65D1AB12"/>
    <w:rsid w:val="6976CBE7"/>
    <w:rsid w:val="69B1DB78"/>
    <w:rsid w:val="69DE20F8"/>
    <w:rsid w:val="6ABA2BDC"/>
    <w:rsid w:val="6D48EEE5"/>
    <w:rsid w:val="6DC18F5F"/>
    <w:rsid w:val="6E097049"/>
    <w:rsid w:val="6E1997D5"/>
    <w:rsid w:val="6EAEA51D"/>
    <w:rsid w:val="6FD437A2"/>
    <w:rsid w:val="7017C1A4"/>
    <w:rsid w:val="707EB460"/>
    <w:rsid w:val="7624D235"/>
    <w:rsid w:val="766CBCBF"/>
    <w:rsid w:val="78751B0A"/>
    <w:rsid w:val="794B3A64"/>
    <w:rsid w:val="7AA448E1"/>
    <w:rsid w:val="7B1348A8"/>
    <w:rsid w:val="7C90B457"/>
    <w:rsid w:val="7CAE2C04"/>
    <w:rsid w:val="7E66346D"/>
    <w:rsid w:val="7FEF48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B3A64"/>
  <w15:chartTrackingRefBased/>
  <w15:docId w15:val="{C8F4AC80-A0B2-4D29-9354-DB41DB26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rsid w:val="00D92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C45"/>
  </w:style>
  <w:style w:type="character" w:styleId="UnresolvedMention">
    <w:name w:val="Unresolved Mention"/>
    <w:basedOn w:val="DefaultParagraphFont"/>
    <w:uiPriority w:val="99"/>
    <w:semiHidden/>
    <w:unhideWhenUsed/>
    <w:rsid w:val="00790B5B"/>
    <w:rPr>
      <w:color w:val="605E5C"/>
      <w:shd w:val="clear" w:color="auto" w:fill="E1DFDD"/>
    </w:rPr>
  </w:style>
  <w:style w:type="character" w:styleId="FollowedHyperlink">
    <w:name w:val="FollowedHyperlink"/>
    <w:basedOn w:val="DefaultParagraphFont"/>
    <w:uiPriority w:val="99"/>
    <w:semiHidden/>
    <w:unhideWhenUsed/>
    <w:rsid w:val="00790B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vents.ihi.org/foru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a.eventscloud.com/website/8728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787a82-051f-4620-a4cc-2fd37bc3f9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3CE605B7179444A41F23702E16605D" ma:contentTypeVersion="10" ma:contentTypeDescription="Create a new document." ma:contentTypeScope="" ma:versionID="6b36838d8e8bc4c0cdfe07f042358997">
  <xsd:schema xmlns:xsd="http://www.w3.org/2001/XMLSchema" xmlns:xs="http://www.w3.org/2001/XMLSchema" xmlns:p="http://schemas.microsoft.com/office/2006/metadata/properties" xmlns:ns2="7c787a82-051f-4620-a4cc-2fd37bc3f945" targetNamespace="http://schemas.microsoft.com/office/2006/metadata/properties" ma:root="true" ma:fieldsID="e1220140c5b9ddc0138a8ee9003b0456" ns2:_="">
    <xsd:import namespace="7c787a82-051f-4620-a4cc-2fd37bc3f9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87a82-051f-4620-a4cc-2fd37bc3f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42dca9-b6c9-4f7f-8b4a-82ce744a28f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D129FC-947E-445E-B3F0-51A240EFF4E4}">
  <ds:schemaRefs>
    <ds:schemaRef ds:uri="http://schemas.microsoft.com/office/2006/metadata/properties"/>
    <ds:schemaRef ds:uri="http://schemas.microsoft.com/office/infopath/2007/PartnerControls"/>
    <ds:schemaRef ds:uri="7c787a82-051f-4620-a4cc-2fd37bc3f945"/>
  </ds:schemaRefs>
</ds:datastoreItem>
</file>

<file path=customXml/itemProps2.xml><?xml version="1.0" encoding="utf-8"?>
<ds:datastoreItem xmlns:ds="http://schemas.openxmlformats.org/officeDocument/2006/customXml" ds:itemID="{4B76D33E-DBE9-4062-8B6A-328CB87BF326}">
  <ds:schemaRefs>
    <ds:schemaRef ds:uri="http://schemas.microsoft.com/sharepoint/v3/contenttype/forms"/>
  </ds:schemaRefs>
</ds:datastoreItem>
</file>

<file path=customXml/itemProps3.xml><?xml version="1.0" encoding="utf-8"?>
<ds:datastoreItem xmlns:ds="http://schemas.openxmlformats.org/officeDocument/2006/customXml" ds:itemID="{1BEDD65A-EE95-4B51-AFBB-27F4B8459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87a82-051f-4620-a4cc-2fd37bc3f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eb54f5-b232-4d20-aabc-4d7ad732e04f}" enabled="1" method="Privileged" siteId="{ae635716-f192-4ebc-a7c0-71136d785df2}"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5</Pages>
  <Words>838</Words>
  <Characters>4777</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Berry</dc:creator>
  <cp:keywords/>
  <dc:description/>
  <cp:lastModifiedBy>Brandon Aquino</cp:lastModifiedBy>
  <cp:revision>12</cp:revision>
  <dcterms:created xsi:type="dcterms:W3CDTF">2025-10-30T21:49:00Z</dcterms:created>
  <dcterms:modified xsi:type="dcterms:W3CDTF">2025-11-03T22:07:00Z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0x010100EA3CE605B7179444A41F23702E16605D</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{"FileActivityType":"9","FileActivityTimeStamp":"2024-09-13T14:22:46.940Z","FileActivityUsersOnPage":[{"DisplayName":"Matt Berry","Id":"maberry@ihi.org"}],"FileActivityNavigationId":null}</vt:lpwstr>
  </property>
  <property fmtid="{D5CDD505-2E9C-101B-9397-08002B2CF9AE}" pid="7" name="TriggerFlowInfo">
    <vt:lpwstr/>
  </property>
</Properties>
</file>